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757AA8">
      <w:pPr>
        <w:jc w:val="left"/>
      </w:pPr>
      <w:r>
        <w:t>JOB DESCRIPTION</w:t>
      </w:r>
    </w:p>
    <w:p w:rsidR="00B44ADC" w:rsidRDefault="00B44ADC" w:rsidP="00757AA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431"/>
      </w:tblGrid>
      <w:tr w:rsidR="006A4773" w:rsidTr="006A4773">
        <w:tc>
          <w:tcPr>
            <w:tcW w:w="4799" w:type="dxa"/>
            <w:shd w:val="clear" w:color="auto" w:fill="BFBFBF" w:themeFill="background1" w:themeFillShade="BF"/>
          </w:tcPr>
          <w:p w:rsidR="00B44ADC" w:rsidRPr="00B44ADC" w:rsidRDefault="00B44ADC" w:rsidP="00757AA8">
            <w:pPr>
              <w:jc w:val="left"/>
              <w:rPr>
                <w:highlight w:val="lightGray"/>
              </w:rPr>
            </w:pPr>
            <w:r w:rsidRPr="00B44ADC">
              <w:rPr>
                <w:highlight w:val="lightGray"/>
              </w:rPr>
              <w:t>Title:</w:t>
            </w:r>
          </w:p>
        </w:tc>
        <w:tc>
          <w:tcPr>
            <w:tcW w:w="4443" w:type="dxa"/>
          </w:tcPr>
          <w:p w:rsidR="00B44ADC" w:rsidRDefault="0058697E" w:rsidP="00877018">
            <w:pPr>
              <w:jc w:val="left"/>
            </w:pPr>
            <w:r>
              <w:t>Digital Care Co-ordinator</w:t>
            </w:r>
          </w:p>
        </w:tc>
      </w:tr>
      <w:tr w:rsidR="006A4773" w:rsidTr="006A4773">
        <w:tc>
          <w:tcPr>
            <w:tcW w:w="4799" w:type="dxa"/>
            <w:shd w:val="clear" w:color="auto" w:fill="BFBFBF" w:themeFill="background1" w:themeFillShade="BF"/>
          </w:tcPr>
          <w:p w:rsidR="00B44ADC" w:rsidRPr="00B44ADC" w:rsidRDefault="00B44ADC" w:rsidP="00757AA8">
            <w:pPr>
              <w:jc w:val="left"/>
              <w:rPr>
                <w:highlight w:val="lightGray"/>
              </w:rPr>
            </w:pPr>
            <w:r w:rsidRPr="00B44ADC">
              <w:rPr>
                <w:highlight w:val="lightGray"/>
              </w:rPr>
              <w:t>Responsible to:</w:t>
            </w:r>
          </w:p>
        </w:tc>
        <w:tc>
          <w:tcPr>
            <w:tcW w:w="4443" w:type="dxa"/>
          </w:tcPr>
          <w:p w:rsidR="00B44ADC" w:rsidRDefault="0058697E" w:rsidP="00757AA8">
            <w:pPr>
              <w:jc w:val="left"/>
            </w:pPr>
            <w:proofErr w:type="spellStart"/>
            <w:r>
              <w:t>SHaR</w:t>
            </w:r>
            <w:proofErr w:type="spellEnd"/>
            <w:r>
              <w:t xml:space="preserve"> Executive</w:t>
            </w:r>
          </w:p>
        </w:tc>
      </w:tr>
      <w:tr w:rsidR="006A4773" w:rsidTr="006A4773">
        <w:tc>
          <w:tcPr>
            <w:tcW w:w="4799" w:type="dxa"/>
            <w:shd w:val="clear" w:color="auto" w:fill="BFBFBF" w:themeFill="background1" w:themeFillShade="BF"/>
          </w:tcPr>
          <w:p w:rsidR="00B44ADC" w:rsidRPr="00B44ADC" w:rsidRDefault="00B44ADC" w:rsidP="00757AA8">
            <w:pPr>
              <w:jc w:val="left"/>
              <w:rPr>
                <w:highlight w:val="lightGray"/>
              </w:rPr>
            </w:pPr>
            <w:r w:rsidRPr="00B44ADC">
              <w:rPr>
                <w:highlight w:val="lightGray"/>
              </w:rPr>
              <w:t>Hours:</w:t>
            </w:r>
          </w:p>
        </w:tc>
        <w:tc>
          <w:tcPr>
            <w:tcW w:w="4443" w:type="dxa"/>
          </w:tcPr>
          <w:p w:rsidR="00B44ADC" w:rsidRDefault="0058697E" w:rsidP="007E309F">
            <w:pPr>
              <w:jc w:val="left"/>
            </w:pPr>
            <w:r>
              <w:t>37.5</w:t>
            </w:r>
          </w:p>
        </w:tc>
      </w:tr>
      <w:tr w:rsidR="006A4773" w:rsidTr="006A4773">
        <w:tc>
          <w:tcPr>
            <w:tcW w:w="4799" w:type="dxa"/>
            <w:shd w:val="clear" w:color="auto" w:fill="BFBFBF" w:themeFill="background1" w:themeFillShade="BF"/>
          </w:tcPr>
          <w:p w:rsidR="00B44ADC" w:rsidRPr="00B44ADC" w:rsidRDefault="00B44ADC" w:rsidP="00757AA8">
            <w:pPr>
              <w:jc w:val="left"/>
              <w:rPr>
                <w:highlight w:val="lightGray"/>
              </w:rPr>
            </w:pPr>
            <w:r w:rsidRPr="00B44ADC">
              <w:rPr>
                <w:highlight w:val="lightGray"/>
              </w:rPr>
              <w:t>Salary scale:</w:t>
            </w:r>
          </w:p>
        </w:tc>
        <w:tc>
          <w:tcPr>
            <w:tcW w:w="4443" w:type="dxa"/>
          </w:tcPr>
          <w:p w:rsidR="00B44ADC" w:rsidRDefault="0058697E" w:rsidP="00877018">
            <w:pPr>
              <w:jc w:val="left"/>
            </w:pPr>
            <w:r>
              <w:t>£21,892-£24,157</w:t>
            </w:r>
          </w:p>
        </w:tc>
      </w:tr>
      <w:tr w:rsidR="006A4773" w:rsidTr="006A4773">
        <w:tc>
          <w:tcPr>
            <w:tcW w:w="4799" w:type="dxa"/>
            <w:shd w:val="clear" w:color="auto" w:fill="BFBFBF" w:themeFill="background1" w:themeFillShade="BF"/>
          </w:tcPr>
          <w:p w:rsidR="00B44ADC" w:rsidRPr="00B44ADC" w:rsidRDefault="00B44ADC" w:rsidP="00757AA8">
            <w:pPr>
              <w:jc w:val="left"/>
              <w:rPr>
                <w:highlight w:val="lightGray"/>
              </w:rPr>
            </w:pPr>
            <w:r w:rsidRPr="00B44ADC">
              <w:rPr>
                <w:highlight w:val="lightGray"/>
              </w:rPr>
              <w:t>Contract term:</w:t>
            </w:r>
          </w:p>
        </w:tc>
        <w:tc>
          <w:tcPr>
            <w:tcW w:w="4443" w:type="dxa"/>
          </w:tcPr>
          <w:p w:rsidR="00B44ADC" w:rsidRDefault="00503618" w:rsidP="0012701B">
            <w:pPr>
              <w:jc w:val="left"/>
            </w:pPr>
            <w:r>
              <w:t>Permanent</w:t>
            </w:r>
          </w:p>
        </w:tc>
      </w:tr>
      <w:tr w:rsidR="00B44ADC" w:rsidTr="005A5B99">
        <w:tc>
          <w:tcPr>
            <w:tcW w:w="9242" w:type="dxa"/>
            <w:gridSpan w:val="2"/>
            <w:shd w:val="clear" w:color="auto" w:fill="BFBFBF" w:themeFill="background1" w:themeFillShade="BF"/>
          </w:tcPr>
          <w:p w:rsidR="00B44ADC" w:rsidRDefault="00B44ADC" w:rsidP="00757AA8">
            <w:pPr>
              <w:jc w:val="left"/>
            </w:pPr>
            <w:r w:rsidRPr="00B44ADC">
              <w:rPr>
                <w:highlight w:val="lightGray"/>
              </w:rPr>
              <w:t>Job Role/Purpose</w:t>
            </w:r>
          </w:p>
        </w:tc>
      </w:tr>
      <w:tr w:rsidR="00B44ADC" w:rsidTr="0009001D">
        <w:tc>
          <w:tcPr>
            <w:tcW w:w="9242" w:type="dxa"/>
            <w:gridSpan w:val="2"/>
          </w:tcPr>
          <w:p w:rsidR="00503618" w:rsidRPr="00503618" w:rsidRDefault="00503618" w:rsidP="00503618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CONTEXT</w:t>
            </w:r>
            <w:r w:rsidRPr="00503618">
              <w:rPr>
                <w:rFonts w:ascii="Calibri" w:hAnsi="Calibri" w:cs="Calibri"/>
                <w:b/>
                <w:bCs/>
              </w:rPr>
              <w:t>:</w:t>
            </w:r>
          </w:p>
          <w:p w:rsidR="00503618" w:rsidRPr="00336DD7" w:rsidRDefault="00503618" w:rsidP="00503618">
            <w:pPr>
              <w:jc w:val="both"/>
              <w:rPr>
                <w:rFonts w:ascii="Calibri" w:eastAsia="Helvetica" w:hAnsi="Calibri" w:cs="Calibri"/>
                <w:bCs/>
              </w:rPr>
            </w:pPr>
            <w:r w:rsidRPr="00336DD7">
              <w:rPr>
                <w:rFonts w:ascii="Calibri" w:hAnsi="Calibri" w:cs="Calibri"/>
                <w:bCs/>
              </w:rPr>
              <w:t xml:space="preserve">This is a venture supporting patients across </w:t>
            </w:r>
            <w:r>
              <w:rPr>
                <w:rFonts w:ascii="Calibri" w:hAnsi="Calibri" w:cs="Calibri"/>
                <w:bCs/>
              </w:rPr>
              <w:t>the seven</w:t>
            </w:r>
            <w:r w:rsidRPr="00336DD7">
              <w:rPr>
                <w:rFonts w:ascii="Calibri" w:hAnsi="Calibri" w:cs="Calibri"/>
                <w:bCs/>
              </w:rPr>
              <w:t xml:space="preserve"> practices in </w:t>
            </w:r>
            <w:hyperlink r:id="rId6" w:history="1">
              <w:r w:rsidRPr="00503618">
                <w:rPr>
                  <w:rStyle w:val="Hyperlink"/>
                  <w:rFonts w:ascii="Calibri" w:hAnsi="Calibri" w:cs="Calibri"/>
                  <w:bCs/>
                  <w:u w:val="none"/>
                </w:rPr>
                <w:t>South</w:t>
              </w:r>
            </w:hyperlink>
            <w:r w:rsidRPr="00503618">
              <w:rPr>
                <w:rStyle w:val="Hyperlink"/>
                <w:rFonts w:ascii="Calibri" w:hAnsi="Calibri" w:cs="Calibri"/>
                <w:bCs/>
                <w:u w:val="none"/>
              </w:rPr>
              <w:t xml:space="preserve"> Hambleton and Ryedale Primary care Network (</w:t>
            </w:r>
            <w:proofErr w:type="spellStart"/>
            <w:r w:rsidRPr="00503618">
              <w:rPr>
                <w:rStyle w:val="Hyperlink"/>
                <w:rFonts w:ascii="Calibri" w:hAnsi="Calibri" w:cs="Calibri"/>
                <w:bCs/>
                <w:u w:val="none"/>
              </w:rPr>
              <w:t>SHaR</w:t>
            </w:r>
            <w:proofErr w:type="spellEnd"/>
            <w:r w:rsidRPr="00503618">
              <w:rPr>
                <w:rStyle w:val="Hyperlink"/>
                <w:rFonts w:ascii="Calibri" w:hAnsi="Calibri" w:cs="Calibri"/>
                <w:bCs/>
                <w:u w:val="none"/>
              </w:rPr>
              <w:t>)</w:t>
            </w:r>
            <w:r w:rsidRPr="00503618">
              <w:rPr>
                <w:rFonts w:ascii="Calibri" w:hAnsi="Calibri" w:cs="Calibri"/>
                <w:bCs/>
              </w:rPr>
              <w:t>.</w:t>
            </w:r>
            <w:r w:rsidRPr="00336DD7">
              <w:rPr>
                <w:rFonts w:ascii="Calibri" w:hAnsi="Calibri" w:cs="Calibri"/>
                <w:bCs/>
              </w:rPr>
              <w:t xml:space="preserve"> </w:t>
            </w:r>
          </w:p>
          <w:p w:rsidR="00503618" w:rsidRPr="00336DD7" w:rsidRDefault="00503618" w:rsidP="00503618">
            <w:pPr>
              <w:jc w:val="both"/>
              <w:rPr>
                <w:rFonts w:ascii="Calibri" w:eastAsia="Helvetica" w:hAnsi="Calibri" w:cs="Calibri"/>
                <w:b/>
                <w:bCs/>
              </w:rPr>
            </w:pPr>
          </w:p>
          <w:p w:rsidR="00503618" w:rsidRDefault="00503618" w:rsidP="00503618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Pr="00336DD7">
              <w:rPr>
                <w:rFonts w:ascii="Calibri" w:hAnsi="Calibri" w:cs="Calibri"/>
              </w:rPr>
              <w:t>address the ever-increasing dem</w:t>
            </w:r>
            <w:r>
              <w:rPr>
                <w:rFonts w:ascii="Calibri" w:hAnsi="Calibri" w:cs="Calibri"/>
              </w:rPr>
              <w:t>and f</w:t>
            </w:r>
            <w:r w:rsidRPr="00336DD7">
              <w:rPr>
                <w:rFonts w:ascii="Calibri" w:hAnsi="Calibri" w:cs="Calibri"/>
              </w:rPr>
              <w:t xml:space="preserve">or primary </w:t>
            </w:r>
            <w:r>
              <w:rPr>
                <w:rFonts w:ascii="Calibri" w:hAnsi="Calibri" w:cs="Calibri"/>
              </w:rPr>
              <w:t>&amp;</w:t>
            </w:r>
            <w:r w:rsidRPr="00336DD7">
              <w:rPr>
                <w:rFonts w:ascii="Calibri" w:hAnsi="Calibri" w:cs="Calibri"/>
              </w:rPr>
              <w:t xml:space="preserve"> secondary services </w:t>
            </w:r>
            <w:r>
              <w:rPr>
                <w:rFonts w:ascii="Calibri" w:hAnsi="Calibri" w:cs="Calibri"/>
              </w:rPr>
              <w:t>&amp;</w:t>
            </w:r>
            <w:r w:rsidRPr="00336DD7">
              <w:rPr>
                <w:rFonts w:ascii="Calibri" w:hAnsi="Calibri" w:cs="Calibri"/>
              </w:rPr>
              <w:t xml:space="preserve"> to better support individuals within their own communities, there is a wide recognition of the need for local co-ordination of care needs for individuals </w:t>
            </w:r>
            <w:r>
              <w:rPr>
                <w:rFonts w:ascii="Calibri" w:hAnsi="Calibri" w:cs="Calibri"/>
              </w:rPr>
              <w:t xml:space="preserve">who are considered vulnerable. </w:t>
            </w:r>
            <w:r w:rsidRPr="00336DD7">
              <w:rPr>
                <w:rFonts w:ascii="Calibri" w:hAnsi="Calibri" w:cs="Calibri"/>
              </w:rPr>
              <w:t xml:space="preserve"> These patients represent a significant section of the population who would benefit from an improved integrated </w:t>
            </w:r>
            <w:r>
              <w:rPr>
                <w:rFonts w:ascii="Calibri" w:hAnsi="Calibri" w:cs="Calibri"/>
              </w:rPr>
              <w:t>&amp;</w:t>
            </w:r>
            <w:r w:rsidRPr="00336DD7">
              <w:rPr>
                <w:rFonts w:ascii="Calibri" w:hAnsi="Calibri" w:cs="Calibri"/>
              </w:rPr>
              <w:t xml:space="preserve"> coordinated approach to ensure they receive the right level of support in the right place throughout their journey. </w:t>
            </w:r>
            <w:proofErr w:type="spellStart"/>
            <w:r>
              <w:rPr>
                <w:rFonts w:ascii="Calibri" w:hAnsi="Calibri" w:cs="Calibri"/>
              </w:rPr>
              <w:t>SHaR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336DD7">
              <w:rPr>
                <w:rFonts w:ascii="Calibri" w:hAnsi="Calibri" w:cs="Calibri"/>
              </w:rPr>
              <w:t>have a proven track record of developing role</w:t>
            </w:r>
            <w:r>
              <w:rPr>
                <w:rFonts w:ascii="Calibri" w:hAnsi="Calibri" w:cs="Calibri"/>
              </w:rPr>
              <w:t xml:space="preserve">s </w:t>
            </w:r>
            <w:r w:rsidRPr="00336DD7">
              <w:rPr>
                <w:rFonts w:ascii="Calibri" w:hAnsi="Calibri" w:cs="Calibri"/>
              </w:rPr>
              <w:t xml:space="preserve">to co-ordinate services for </w:t>
            </w:r>
            <w:r>
              <w:rPr>
                <w:rFonts w:ascii="Calibri" w:hAnsi="Calibri" w:cs="Calibri"/>
              </w:rPr>
              <w:t xml:space="preserve">vulnerable patients </w:t>
            </w:r>
            <w:r w:rsidRPr="00336DD7">
              <w:rPr>
                <w:rFonts w:ascii="Calibri" w:hAnsi="Calibri" w:cs="Calibri"/>
              </w:rPr>
              <w:t xml:space="preserve">but it has become evident that </w:t>
            </w:r>
            <w:r>
              <w:rPr>
                <w:rFonts w:ascii="Calibri" w:hAnsi="Calibri" w:cs="Calibri"/>
              </w:rPr>
              <w:t xml:space="preserve">data collection, coordination &amp; monitoring </w:t>
            </w:r>
            <w:r w:rsidRPr="00336DD7">
              <w:rPr>
                <w:rFonts w:ascii="Calibri" w:hAnsi="Calibri" w:cs="Calibri"/>
              </w:rPr>
              <w:t xml:space="preserve">would help </w:t>
            </w:r>
            <w:r>
              <w:rPr>
                <w:rFonts w:ascii="Calibri" w:hAnsi="Calibri" w:cs="Calibri"/>
              </w:rPr>
              <w:t xml:space="preserve">focus &amp; </w:t>
            </w:r>
            <w:r w:rsidRPr="00336DD7">
              <w:rPr>
                <w:rFonts w:ascii="Calibri" w:hAnsi="Calibri" w:cs="Calibri"/>
              </w:rPr>
              <w:t>improve local delivery</w:t>
            </w:r>
            <w:r w:rsidRPr="00336DD7">
              <w:rPr>
                <w:rFonts w:ascii="Calibri" w:hAnsi="Calibri" w:cs="Calibri"/>
                <w:b/>
                <w:bCs/>
              </w:rPr>
              <w:t xml:space="preserve">.  </w:t>
            </w:r>
            <w:r w:rsidRPr="00336DD7">
              <w:rPr>
                <w:rFonts w:ascii="Calibri" w:hAnsi="Calibri" w:cs="Calibri"/>
                <w:bCs/>
              </w:rPr>
              <w:t xml:space="preserve">Our locality network is committed to </w:t>
            </w:r>
            <w:r>
              <w:rPr>
                <w:rFonts w:ascii="Calibri" w:hAnsi="Calibri" w:cs="Calibri"/>
                <w:bCs/>
              </w:rPr>
              <w:t xml:space="preserve">developing a </w:t>
            </w:r>
            <w:r w:rsidRPr="00336DD7">
              <w:rPr>
                <w:rFonts w:ascii="Calibri" w:hAnsi="Calibri" w:cs="Calibri"/>
                <w:bCs/>
              </w:rPr>
              <w:t xml:space="preserve">multidisciplinary workforce </w:t>
            </w:r>
            <w:r>
              <w:rPr>
                <w:rFonts w:ascii="Calibri" w:hAnsi="Calibri" w:cs="Calibri"/>
                <w:bCs/>
              </w:rPr>
              <w:t>which it sees as essential in providing a high level of care to its population</w:t>
            </w:r>
            <w:r w:rsidRPr="00336DD7">
              <w:rPr>
                <w:rFonts w:ascii="Calibri" w:hAnsi="Calibri" w:cs="Calibri"/>
                <w:bCs/>
              </w:rPr>
              <w:t>.</w:t>
            </w:r>
          </w:p>
          <w:p w:rsidR="00503618" w:rsidRDefault="00503618" w:rsidP="00503618">
            <w:pPr>
              <w:jc w:val="both"/>
              <w:rPr>
                <w:rFonts w:ascii="Calibri" w:hAnsi="Calibri" w:cs="Calibri"/>
                <w:bCs/>
              </w:rPr>
            </w:pPr>
          </w:p>
          <w:p w:rsidR="00503618" w:rsidRPr="00336DD7" w:rsidRDefault="00503618" w:rsidP="00503618">
            <w:pPr>
              <w:jc w:val="both"/>
              <w:rPr>
                <w:rFonts w:ascii="Calibri" w:eastAsia="Helvetica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SUMMARY</w:t>
            </w:r>
          </w:p>
          <w:p w:rsidR="00503618" w:rsidRPr="00AF2620" w:rsidRDefault="00503618" w:rsidP="00503618">
            <w:pPr>
              <w:jc w:val="both"/>
              <w:rPr>
                <w:rFonts w:ascii="Calibri" w:hAnsi="Calibri" w:cs="Calibri"/>
              </w:rPr>
            </w:pPr>
            <w:r w:rsidRPr="00AF2620">
              <w:rPr>
                <w:rFonts w:ascii="Calibri" w:hAnsi="Calibri" w:cs="Calibri"/>
                <w:spacing w:val="-3"/>
              </w:rPr>
              <w:t xml:space="preserve">This aim of this role is to </w:t>
            </w:r>
            <w:r w:rsidRPr="00AF2620">
              <w:rPr>
                <w:rFonts w:ascii="Calibri" w:hAnsi="Calibri" w:cs="Calibri"/>
              </w:rPr>
              <w:t>provide data quality and assurance support to the PCN. It will be to monitor the accuracy of the data in the clinical systems, provide audit support and activity reporting.</w:t>
            </w:r>
          </w:p>
          <w:p w:rsidR="00503618" w:rsidRPr="00AF2620" w:rsidRDefault="00503618" w:rsidP="00503618">
            <w:pPr>
              <w:jc w:val="both"/>
              <w:rPr>
                <w:rFonts w:ascii="Calibri" w:hAnsi="Calibri" w:cs="Calibri"/>
              </w:rPr>
            </w:pPr>
          </w:p>
          <w:p w:rsidR="00B44ADC" w:rsidRDefault="00B44ADC" w:rsidP="00877018">
            <w:pPr>
              <w:jc w:val="left"/>
            </w:pPr>
          </w:p>
        </w:tc>
      </w:tr>
      <w:tr w:rsidR="00A85022" w:rsidTr="00A85022">
        <w:tc>
          <w:tcPr>
            <w:tcW w:w="9242" w:type="dxa"/>
            <w:gridSpan w:val="2"/>
            <w:shd w:val="clear" w:color="auto" w:fill="BFBFBF" w:themeFill="background1" w:themeFillShade="BF"/>
          </w:tcPr>
          <w:p w:rsidR="00A85022" w:rsidRDefault="00A85022" w:rsidP="00757AA8">
            <w:pPr>
              <w:jc w:val="left"/>
            </w:pPr>
            <w:r>
              <w:t>Key Duties &amp; responsibilities</w:t>
            </w:r>
          </w:p>
        </w:tc>
      </w:tr>
      <w:tr w:rsidR="00A85022" w:rsidTr="00B44E55">
        <w:tc>
          <w:tcPr>
            <w:tcW w:w="9242" w:type="dxa"/>
            <w:gridSpan w:val="2"/>
          </w:tcPr>
          <w:p w:rsidR="00503618" w:rsidRPr="003378D4" w:rsidRDefault="00503618" w:rsidP="00503618">
            <w:pPr>
              <w:jc w:val="both"/>
              <w:rPr>
                <w:rFonts w:ascii="Calibri" w:hAnsi="Calibri" w:cs="Calibri"/>
              </w:rPr>
            </w:pPr>
            <w:r w:rsidRPr="003378D4">
              <w:rPr>
                <w:rFonts w:ascii="Calibri" w:hAnsi="Calibri" w:cs="Calibri"/>
              </w:rPr>
              <w:t xml:space="preserve">The duties and responsibilities to be undertaken by the </w:t>
            </w:r>
            <w:r>
              <w:rPr>
                <w:rFonts w:ascii="Calibri" w:hAnsi="Calibri" w:cs="Calibri"/>
              </w:rPr>
              <w:t xml:space="preserve">Digital </w:t>
            </w:r>
            <w:r w:rsidRPr="003378D4">
              <w:rPr>
                <w:rFonts w:ascii="Calibri" w:hAnsi="Calibri" w:cs="Calibri"/>
              </w:rPr>
              <w:t xml:space="preserve">Care Coordinator may include any or all of the items in the following list.  Duties may be varied from time to time under the direction of the </w:t>
            </w:r>
            <w:r>
              <w:rPr>
                <w:rFonts w:ascii="Calibri" w:hAnsi="Calibri" w:cs="Calibri"/>
              </w:rPr>
              <w:t>PCN management team</w:t>
            </w:r>
            <w:r w:rsidRPr="003378D4">
              <w:rPr>
                <w:rFonts w:ascii="Calibri" w:hAnsi="Calibri" w:cs="Calibri"/>
              </w:rPr>
              <w:t>, dependent on current and evolving PCN work</w:t>
            </w:r>
            <w:r>
              <w:rPr>
                <w:rFonts w:ascii="Calibri" w:hAnsi="Calibri" w:cs="Calibri"/>
              </w:rPr>
              <w:t>-</w:t>
            </w:r>
            <w:r w:rsidRPr="003378D4">
              <w:rPr>
                <w:rFonts w:ascii="Calibri" w:hAnsi="Calibri" w:cs="Calibri"/>
              </w:rPr>
              <w:t>streams/priorities:</w:t>
            </w:r>
          </w:p>
          <w:p w:rsidR="00503618" w:rsidRPr="003378D4" w:rsidRDefault="00503618" w:rsidP="00503618">
            <w:pPr>
              <w:jc w:val="both"/>
              <w:rPr>
                <w:rFonts w:ascii="Calibri" w:hAnsi="Calibri" w:cs="Calibri"/>
              </w:rPr>
            </w:pPr>
          </w:p>
          <w:p w:rsidR="00503618" w:rsidRPr="003378D4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>Maintaining and monitoring the data coding on the clinical system</w:t>
            </w:r>
          </w:p>
          <w:p w:rsidR="00503618" w:rsidRPr="003378D4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 xml:space="preserve">Running system reports and extracting data as required by the PCN for activity reporting. This will utilise </w:t>
            </w:r>
            <w:r>
              <w:rPr>
                <w:rFonts w:ascii="Calibri" w:hAnsi="Calibri" w:cs="Calibri"/>
                <w:color w:val="333333"/>
              </w:rPr>
              <w:t xml:space="preserve">both </w:t>
            </w:r>
            <w:r w:rsidRPr="003378D4">
              <w:rPr>
                <w:rFonts w:ascii="Calibri" w:hAnsi="Calibri" w:cs="Calibri"/>
                <w:color w:val="333333"/>
              </w:rPr>
              <w:t xml:space="preserve">System One &amp; </w:t>
            </w:r>
            <w:proofErr w:type="spellStart"/>
            <w:r w:rsidRPr="003378D4">
              <w:rPr>
                <w:rFonts w:ascii="Calibri" w:hAnsi="Calibri" w:cs="Calibri"/>
                <w:color w:val="333333"/>
              </w:rPr>
              <w:t>Emis</w:t>
            </w:r>
            <w:proofErr w:type="spellEnd"/>
            <w:r w:rsidRPr="003378D4">
              <w:rPr>
                <w:rFonts w:ascii="Calibri" w:hAnsi="Calibri" w:cs="Calibri"/>
                <w:color w:val="333333"/>
              </w:rPr>
              <w:t xml:space="preserve"> Web</w:t>
            </w:r>
            <w:r>
              <w:rPr>
                <w:rFonts w:ascii="Calibri" w:hAnsi="Calibri" w:cs="Calibri"/>
                <w:color w:val="333333"/>
              </w:rPr>
              <w:t xml:space="preserve"> clinical systems plus other PCN systems such as RAIDR, </w:t>
            </w:r>
            <w:proofErr w:type="spellStart"/>
            <w:r>
              <w:rPr>
                <w:rFonts w:ascii="Calibri" w:hAnsi="Calibri" w:cs="Calibri"/>
                <w:color w:val="333333"/>
              </w:rPr>
              <w:t>Ardens</w:t>
            </w:r>
            <w:proofErr w:type="spellEnd"/>
            <w:r>
              <w:rPr>
                <w:rFonts w:ascii="Calibri" w:hAnsi="Calibri" w:cs="Calibri"/>
                <w:color w:val="333333"/>
              </w:rPr>
              <w:t xml:space="preserve"> Manager etc.</w:t>
            </w:r>
          </w:p>
          <w:p w:rsidR="00503618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>Liaising with PCN practices to ensure coding is compliant &amp; consistent.</w:t>
            </w:r>
          </w:p>
          <w:p w:rsidR="00503618" w:rsidRPr="003378D4" w:rsidRDefault="00A44E72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Promoting</w:t>
            </w:r>
            <w:r w:rsidR="00503618">
              <w:rPr>
                <w:rFonts w:ascii="Calibri" w:hAnsi="Calibri" w:cs="Calibri"/>
                <w:color w:val="333333"/>
              </w:rPr>
              <w:t xml:space="preserve"> digital inclusion &amp; to reduce digital exclusion  </w:t>
            </w:r>
          </w:p>
          <w:p w:rsidR="00503618" w:rsidRPr="003378D4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>Implementing data quality assurance on all practice activity data.</w:t>
            </w:r>
          </w:p>
          <w:p w:rsidR="00503618" w:rsidRPr="003378D4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>Reporting on activity of staff undertaking ‘Additional Roles’</w:t>
            </w:r>
          </w:p>
          <w:p w:rsidR="00503618" w:rsidRPr="003378D4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>Identifying patient cohorts requiring additional medical/social support</w:t>
            </w:r>
          </w:p>
          <w:p w:rsidR="00503618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 w:rsidRPr="003378D4">
              <w:rPr>
                <w:rFonts w:ascii="Calibri" w:hAnsi="Calibri" w:cs="Calibri"/>
                <w:color w:val="333333"/>
              </w:rPr>
              <w:t xml:space="preserve">Providing data administration support to the PCN </w:t>
            </w:r>
            <w:r>
              <w:rPr>
                <w:rFonts w:ascii="Calibri" w:hAnsi="Calibri" w:cs="Calibri"/>
                <w:color w:val="333333"/>
              </w:rPr>
              <w:t>management team as required</w:t>
            </w:r>
          </w:p>
          <w:p w:rsidR="00503618" w:rsidRPr="003378D4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>Gather</w:t>
            </w:r>
            <w:r w:rsidR="00A44E72">
              <w:rPr>
                <w:rFonts w:ascii="Calibri" w:hAnsi="Calibri" w:cs="Calibri"/>
                <w:color w:val="333333"/>
              </w:rPr>
              <w:t>ing</w:t>
            </w:r>
            <w:r>
              <w:rPr>
                <w:rFonts w:ascii="Calibri" w:hAnsi="Calibri" w:cs="Calibri"/>
                <w:color w:val="333333"/>
              </w:rPr>
              <w:t xml:space="preserve"> information </w:t>
            </w:r>
            <w:r w:rsidR="00A44E72">
              <w:rPr>
                <w:rFonts w:ascii="Calibri" w:hAnsi="Calibri" w:cs="Calibri"/>
                <w:color w:val="333333"/>
              </w:rPr>
              <w:t>for and arranging and providing administrative support to MDT meetings.</w:t>
            </w:r>
            <w:bookmarkStart w:id="0" w:name="_GoBack"/>
            <w:bookmarkEnd w:id="0"/>
          </w:p>
          <w:p w:rsidR="00503618" w:rsidRDefault="00503618" w:rsidP="00503618">
            <w:pPr>
              <w:numPr>
                <w:ilvl w:val="0"/>
                <w:numId w:val="15"/>
              </w:numPr>
              <w:tabs>
                <w:tab w:val="clear" w:pos="360"/>
                <w:tab w:val="num" w:pos="720"/>
                <w:tab w:val="left" w:pos="2268"/>
              </w:tabs>
              <w:ind w:left="720"/>
              <w:jc w:val="both"/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color w:val="333333"/>
              </w:rPr>
              <w:t xml:space="preserve">Any </w:t>
            </w:r>
            <w:r w:rsidRPr="003378D4">
              <w:rPr>
                <w:rFonts w:ascii="Calibri" w:hAnsi="Calibri" w:cs="Calibri"/>
                <w:color w:val="333333"/>
              </w:rPr>
              <w:t xml:space="preserve">reasonable requests from the </w:t>
            </w:r>
            <w:r>
              <w:rPr>
                <w:rFonts w:ascii="Calibri" w:hAnsi="Calibri" w:cs="Calibri"/>
                <w:color w:val="333333"/>
              </w:rPr>
              <w:t xml:space="preserve">PCN </w:t>
            </w:r>
            <w:r w:rsidRPr="003378D4">
              <w:rPr>
                <w:rFonts w:ascii="Calibri" w:hAnsi="Calibri" w:cs="Calibri"/>
                <w:color w:val="333333"/>
              </w:rPr>
              <w:t xml:space="preserve">management team. </w:t>
            </w:r>
          </w:p>
          <w:p w:rsidR="00864AB2" w:rsidRDefault="00864AB2" w:rsidP="00864AB2">
            <w:pPr>
              <w:tabs>
                <w:tab w:val="left" w:pos="2268"/>
              </w:tabs>
              <w:jc w:val="both"/>
              <w:rPr>
                <w:rFonts w:ascii="Calibri" w:hAnsi="Calibri" w:cs="Calibri"/>
                <w:color w:val="333333"/>
              </w:rPr>
            </w:pPr>
          </w:p>
          <w:p w:rsidR="00864AB2" w:rsidRDefault="00864AB2" w:rsidP="00864AB2">
            <w:pPr>
              <w:tabs>
                <w:tab w:val="left" w:pos="2268"/>
              </w:tabs>
              <w:jc w:val="both"/>
              <w:rPr>
                <w:rFonts w:ascii="Calibri" w:hAnsi="Calibri" w:cs="Calibri"/>
                <w:color w:val="333333"/>
              </w:rPr>
            </w:pPr>
          </w:p>
          <w:p w:rsidR="00864AB2" w:rsidRDefault="00864AB2" w:rsidP="00864AB2">
            <w:pPr>
              <w:tabs>
                <w:tab w:val="left" w:pos="2268"/>
              </w:tabs>
              <w:jc w:val="both"/>
              <w:rPr>
                <w:rFonts w:ascii="Calibri" w:hAnsi="Calibri" w:cs="Calibri"/>
                <w:color w:val="333333"/>
              </w:rPr>
            </w:pPr>
          </w:p>
          <w:p w:rsidR="00864AB2" w:rsidRDefault="00864AB2" w:rsidP="00864AB2">
            <w:pPr>
              <w:tabs>
                <w:tab w:val="left" w:pos="2268"/>
              </w:tabs>
              <w:jc w:val="both"/>
              <w:rPr>
                <w:rFonts w:ascii="Calibri" w:hAnsi="Calibri" w:cs="Calibri"/>
                <w:color w:val="333333"/>
              </w:rPr>
            </w:pPr>
          </w:p>
          <w:p w:rsidR="00864AB2" w:rsidRPr="003378D4" w:rsidRDefault="00864AB2" w:rsidP="00864AB2">
            <w:pPr>
              <w:tabs>
                <w:tab w:val="left" w:pos="2268"/>
              </w:tabs>
              <w:jc w:val="both"/>
              <w:rPr>
                <w:rFonts w:ascii="Calibri" w:hAnsi="Calibri" w:cs="Calibri"/>
                <w:color w:val="333333"/>
              </w:rPr>
            </w:pPr>
          </w:p>
          <w:p w:rsidR="007E309F" w:rsidRPr="00232BE9" w:rsidRDefault="007E309F" w:rsidP="007E309F">
            <w:pPr>
              <w:jc w:val="left"/>
            </w:pPr>
          </w:p>
        </w:tc>
      </w:tr>
      <w:tr w:rsidR="00BE0C39" w:rsidTr="00BE0C39">
        <w:tc>
          <w:tcPr>
            <w:tcW w:w="9242" w:type="dxa"/>
            <w:gridSpan w:val="2"/>
            <w:shd w:val="clear" w:color="auto" w:fill="BFBFBF" w:themeFill="background1" w:themeFillShade="BF"/>
          </w:tcPr>
          <w:p w:rsidR="00BE0C39" w:rsidRPr="00BE0C39" w:rsidRDefault="00BE0C39" w:rsidP="00BE0C3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E0C39">
              <w:rPr>
                <w:rFonts w:asciiTheme="minorHAnsi" w:hAnsiTheme="minorHAnsi"/>
                <w:sz w:val="22"/>
                <w:szCs w:val="22"/>
              </w:rPr>
              <w:lastRenderedPageBreak/>
              <w:t>Other Responsibilities</w:t>
            </w:r>
          </w:p>
        </w:tc>
      </w:tr>
      <w:tr w:rsidR="0007241C" w:rsidTr="000E5199">
        <w:tc>
          <w:tcPr>
            <w:tcW w:w="9242" w:type="dxa"/>
            <w:gridSpan w:val="2"/>
            <w:shd w:val="clear" w:color="auto" w:fill="auto"/>
          </w:tcPr>
          <w:tbl>
            <w:tblPr>
              <w:tblW w:w="106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68"/>
            </w:tblGrid>
            <w:tr w:rsidR="00864AB2" w:rsidTr="00BE0C39">
              <w:trPr>
                <w:trHeight w:val="499"/>
              </w:trPr>
              <w:tc>
                <w:tcPr>
                  <w:tcW w:w="0" w:type="auto"/>
                </w:tcPr>
                <w:p w:rsidR="00864AB2" w:rsidRPr="006B7C97" w:rsidRDefault="00864AB2" w:rsidP="004D6C60">
                  <w:pPr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  <w:r w:rsidRPr="006B7C97">
                    <w:rPr>
                      <w:rFonts w:ascii="Calibri" w:hAnsi="Calibri" w:cs="Calibri"/>
                      <w:b/>
                      <w:bCs/>
                    </w:rPr>
                    <w:t>GENERIC INFORMATION</w:t>
                  </w:r>
                </w:p>
              </w:tc>
            </w:tr>
            <w:tr w:rsidR="00864AB2" w:rsidTr="00BE0C39">
              <w:trPr>
                <w:trHeight w:val="4948"/>
              </w:trPr>
              <w:tc>
                <w:tcPr>
                  <w:tcW w:w="0" w:type="auto"/>
                </w:tcPr>
                <w:p w:rsidR="00864AB2" w:rsidRDefault="00864AB2" w:rsidP="004D6C60">
                  <w:pPr>
                    <w:jc w:val="both"/>
                    <w:rPr>
                      <w:rFonts w:ascii="Calibri" w:hAnsi="Calibri" w:cs="Calibri"/>
                    </w:rPr>
                  </w:pPr>
                  <w:r w:rsidRPr="006B7C97">
                    <w:rPr>
                      <w:rFonts w:ascii="Calibri" w:hAnsi="Calibri" w:cs="Calibri"/>
                    </w:rPr>
                    <w:t xml:space="preserve">The post holder will maintain the security of sensitive personal &amp; other confidential information &amp; will apply all relevant Information Governance policies reliably to working practice. Additionally, they will be expected to follow secure operating procedures for handling information in all formats, including verbal, written &amp; that held electronically. 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eastAsia="Helvetica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The post holder is responsible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accountable for their own practice in line with Infection Prevention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Control that reflect evidence, best practice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legislative requirements.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eastAsia="Helvetica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The post holder will have the appropriate level of child protection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adult safeguarding knowledge, skills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practice required for the post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</w:t>
                  </w:r>
                  <w:proofErr w:type="gramStart"/>
                  <w:r w:rsidRPr="00336DD7">
                    <w:rPr>
                      <w:rFonts w:ascii="Calibri" w:hAnsi="Calibri" w:cs="Calibri"/>
                    </w:rPr>
                    <w:t>be</w:t>
                  </w:r>
                  <w:proofErr w:type="gramEnd"/>
                  <w:r w:rsidRPr="00336DD7">
                    <w:rPr>
                      <w:rFonts w:ascii="Calibri" w:hAnsi="Calibri" w:cs="Calibri"/>
                    </w:rPr>
                    <w:t xml:space="preserve"> aware of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comply with child protection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adult safeguarding policies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procedures.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eastAsia="Helvetica" w:hAnsi="Calibri" w:cs="Calibri"/>
                    </w:rPr>
                  </w:pP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eastAsia="Helvetica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In addition to observing the Practice’s rules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procedures, which all staff are required to observe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follow, the post holder is also required to follow general policies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procedures that apply to the employment relationship. It is the duty of the post holder to accept personal responsibility for the practical application of these policies, procedure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st</w:t>
                  </w:r>
                  <w:r>
                    <w:rPr>
                      <w:rFonts w:ascii="Calibri" w:hAnsi="Calibri" w:cs="Calibri"/>
                    </w:rPr>
                    <w:t>andards</w:t>
                  </w:r>
                  <w:r w:rsidRPr="00336DD7">
                    <w:rPr>
                      <w:rFonts w:ascii="Calibri" w:hAnsi="Calibri" w:cs="Calibri"/>
                    </w:rPr>
                    <w:t xml:space="preserve">. </w:t>
                  </w:r>
                </w:p>
                <w:p w:rsidR="00864AB2" w:rsidRDefault="00864AB2" w:rsidP="004D6C60">
                  <w:pPr>
                    <w:jc w:val="both"/>
                    <w:rPr>
                      <w:rFonts w:ascii="Calibri" w:eastAsia="Helvetica" w:hAnsi="Calibri" w:cs="Calibri"/>
                    </w:rPr>
                  </w:pP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36DD7">
                    <w:rPr>
                      <w:rFonts w:ascii="Calibri" w:hAnsi="Calibri" w:cs="Calibri"/>
                      <w:b/>
                      <w:bCs/>
                    </w:rPr>
                    <w:t>Confidentiality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While seeking treatment, patients entrust us with, or allow us to gather, sensitive information in relation to their health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other matters.   They do so in confidence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have the right to expect that staff will respect their privacy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act appropriately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In the performance of the duties outlined in this Job Description, the post-holder may have access to confidential information relating to patients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their </w:t>
                  </w:r>
                  <w:proofErr w:type="spellStart"/>
                  <w:r w:rsidRPr="00336DD7">
                    <w:rPr>
                      <w:rFonts w:ascii="Calibri" w:hAnsi="Calibri" w:cs="Calibri"/>
                    </w:rPr>
                    <w:t>carers</w:t>
                  </w:r>
                  <w:proofErr w:type="spellEnd"/>
                  <w:r w:rsidRPr="00336DD7">
                    <w:rPr>
                      <w:rFonts w:ascii="Calibri" w:hAnsi="Calibri" w:cs="Calibri"/>
                    </w:rPr>
                    <w:t xml:space="preserve">, </w:t>
                  </w:r>
                  <w:r>
                    <w:rPr>
                      <w:rFonts w:ascii="Calibri" w:hAnsi="Calibri" w:cs="Calibri"/>
                    </w:rPr>
                    <w:t>p</w:t>
                  </w:r>
                  <w:r w:rsidRPr="00336DD7">
                    <w:rPr>
                      <w:rFonts w:ascii="Calibri" w:hAnsi="Calibri" w:cs="Calibri"/>
                    </w:rPr>
                    <w:t xml:space="preserve">ractice staff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other healthcare workers.  They may also have access to information relating to the Practice as a business organisation.  All such information from any source is to be regarded as strictly confidential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Information relating to patients, carers, colleagues, other healthcare workers or the business of the Practice may only be divulged to authorised persons in accordance with the Practice policies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procedures relating to confidentiality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the protection of personal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sensitive data</w:t>
                  </w:r>
                </w:p>
                <w:p w:rsidR="00864AB2" w:rsidRDefault="00864AB2" w:rsidP="004D6C60">
                  <w:pPr>
                    <w:jc w:val="both"/>
                    <w:rPr>
                      <w:rFonts w:ascii="Calibri" w:eastAsia="Helvetica" w:hAnsi="Calibri" w:cs="Calibri"/>
                    </w:rPr>
                  </w:pP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36DD7">
                    <w:rPr>
                      <w:rFonts w:ascii="Calibri" w:hAnsi="Calibri" w:cs="Calibri"/>
                      <w:b/>
                      <w:bCs/>
                    </w:rPr>
                    <w:t xml:space="preserve">Health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&amp;</w:t>
                  </w:r>
                  <w:r w:rsidRPr="00336DD7">
                    <w:rPr>
                      <w:rFonts w:ascii="Calibri" w:hAnsi="Calibri" w:cs="Calibri"/>
                      <w:b/>
                      <w:bCs/>
                    </w:rPr>
                    <w:t xml:space="preserve"> Safety</w:t>
                  </w:r>
                </w:p>
                <w:p w:rsidR="00864AB2" w:rsidRPr="00090B2D" w:rsidRDefault="00864AB2" w:rsidP="00864AB2">
                  <w:pPr>
                    <w:tabs>
                      <w:tab w:val="left" w:pos="2268"/>
                    </w:tabs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 xml:space="preserve">The post-holder will assist in promoting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maintaining their own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others’ health, safety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security as defined in the practice Health &amp; Safety Policy, to include:</w:t>
                  </w:r>
                </w:p>
                <w:p w:rsidR="00864AB2" w:rsidRPr="00090B2D" w:rsidRDefault="00864AB2" w:rsidP="00864AB2">
                  <w:pPr>
                    <w:numPr>
                      <w:ilvl w:val="0"/>
                      <w:numId w:val="15"/>
                    </w:numPr>
                    <w:tabs>
                      <w:tab w:val="clear" w:pos="360"/>
                      <w:tab w:val="left" w:pos="2268"/>
                    </w:tabs>
                    <w:spacing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 xml:space="preserve">Using appropriate infection control </w:t>
                  </w:r>
                  <w:proofErr w:type="gramStart"/>
                  <w:r w:rsidRPr="00090B2D">
                    <w:rPr>
                      <w:rFonts w:ascii="Calibri" w:eastAsia="Times New Roman" w:hAnsi="Calibri" w:cs="Calibri"/>
                    </w:rPr>
                    <w:t>procedures,</w:t>
                  </w:r>
                  <w:proofErr w:type="gramEnd"/>
                  <w:r w:rsidRPr="00090B2D">
                    <w:rPr>
                      <w:rFonts w:ascii="Calibri" w:eastAsia="Times New Roman" w:hAnsi="Calibri" w:cs="Calibri"/>
                    </w:rPr>
                    <w:t xml:space="preserve"> maintain work areas in a tidy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safe way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free from hazards.</w:t>
                  </w:r>
                </w:p>
                <w:p w:rsidR="00864AB2" w:rsidRPr="00090B2D" w:rsidRDefault="00864AB2" w:rsidP="00864AB2">
                  <w:pPr>
                    <w:numPr>
                      <w:ilvl w:val="0"/>
                      <w:numId w:val="15"/>
                    </w:numPr>
                    <w:tabs>
                      <w:tab w:val="clear" w:pos="360"/>
                      <w:tab w:val="left" w:pos="2268"/>
                    </w:tabs>
                    <w:spacing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 xml:space="preserve">Identifying the risks involved in work activities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undertaking such activities in a way that manages those risks.</w:t>
                  </w:r>
                </w:p>
                <w:p w:rsidR="00864AB2" w:rsidRPr="00090B2D" w:rsidRDefault="00864AB2" w:rsidP="00864AB2">
                  <w:pPr>
                    <w:numPr>
                      <w:ilvl w:val="0"/>
                      <w:numId w:val="15"/>
                    </w:numPr>
                    <w:tabs>
                      <w:tab w:val="clear" w:pos="360"/>
                      <w:tab w:val="left" w:pos="2268"/>
                    </w:tabs>
                    <w:spacing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>Promptly report any potential risks identified.</w:t>
                  </w:r>
                </w:p>
                <w:p w:rsidR="00864AB2" w:rsidRPr="00090B2D" w:rsidRDefault="00864AB2" w:rsidP="00864AB2">
                  <w:pPr>
                    <w:numPr>
                      <w:ilvl w:val="0"/>
                      <w:numId w:val="15"/>
                    </w:numPr>
                    <w:tabs>
                      <w:tab w:val="clear" w:pos="360"/>
                      <w:tab w:val="left" w:pos="2268"/>
                    </w:tabs>
                    <w:spacing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>Using personal security systems within the workplace according to practice guidelines.</w:t>
                  </w:r>
                </w:p>
                <w:p w:rsidR="00864AB2" w:rsidRPr="00090B2D" w:rsidRDefault="00864AB2" w:rsidP="00864AB2">
                  <w:pPr>
                    <w:numPr>
                      <w:ilvl w:val="0"/>
                      <w:numId w:val="15"/>
                    </w:numPr>
                    <w:tabs>
                      <w:tab w:val="clear" w:pos="360"/>
                      <w:tab w:val="left" w:pos="2268"/>
                    </w:tabs>
                    <w:spacing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 xml:space="preserve">Making effective use of training to update knowledge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skills.</w:t>
                  </w:r>
                </w:p>
                <w:p w:rsidR="00864AB2" w:rsidRPr="00090B2D" w:rsidRDefault="00864AB2" w:rsidP="00864AB2">
                  <w:pPr>
                    <w:numPr>
                      <w:ilvl w:val="0"/>
                      <w:numId w:val="15"/>
                    </w:numPr>
                    <w:tabs>
                      <w:tab w:val="clear" w:pos="360"/>
                    </w:tabs>
                    <w:spacing w:line="240" w:lineRule="auto"/>
                    <w:jc w:val="both"/>
                    <w:rPr>
                      <w:rFonts w:ascii="Calibri" w:eastAsia="Times New Roman" w:hAnsi="Calibri" w:cs="Calibri"/>
                    </w:rPr>
                  </w:pPr>
                  <w:r w:rsidRPr="00090B2D">
                    <w:rPr>
                      <w:rFonts w:ascii="Calibri" w:eastAsia="Times New Roman" w:hAnsi="Calibri" w:cs="Calibri"/>
                    </w:rPr>
                    <w:t xml:space="preserve">Being familiar with the operation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maintenance schedule for fire, panic </w:t>
                  </w:r>
                  <w:r>
                    <w:rPr>
                      <w:rFonts w:ascii="Calibri" w:eastAsia="Times New Roman" w:hAnsi="Calibri" w:cs="Calibri"/>
                    </w:rPr>
                    <w:t>&amp;</w:t>
                  </w:r>
                  <w:r w:rsidRPr="00090B2D">
                    <w:rPr>
                      <w:rFonts w:ascii="Calibri" w:eastAsia="Times New Roman" w:hAnsi="Calibri" w:cs="Calibri"/>
                    </w:rPr>
                    <w:t xml:space="preserve"> intruder alarms.</w:t>
                  </w:r>
                </w:p>
                <w:p w:rsidR="00864AB2" w:rsidRDefault="00864AB2" w:rsidP="00864AB2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36DD7">
                    <w:rPr>
                      <w:rFonts w:ascii="Calibri" w:hAnsi="Calibri" w:cs="Calibri"/>
                      <w:b/>
                      <w:bCs/>
                    </w:rPr>
                    <w:t xml:space="preserve">Equality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&amp;</w:t>
                  </w:r>
                  <w:r w:rsidRPr="00336DD7">
                    <w:rPr>
                      <w:rFonts w:ascii="Calibri" w:hAnsi="Calibri" w:cs="Calibri"/>
                      <w:b/>
                      <w:bCs/>
                    </w:rPr>
                    <w:t xml:space="preserve"> Diversity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The post-holder will support the equality, diversity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rights of patients, carers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colleagues, to include: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Acting in a way that recognizes the importance of people’s rights, interpreting them in a way that is consistent with Practice procedures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policies,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current legislation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Respecting the privacy, dignity, needs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beliefs of patients, carers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colleagues</w:t>
                  </w:r>
                </w:p>
                <w:p w:rsidR="00864AB2" w:rsidRDefault="00864AB2" w:rsidP="00864AB2">
                  <w:pPr>
                    <w:numPr>
                      <w:ilvl w:val="0"/>
                      <w:numId w:val="1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Behaving in a manner which is welcoming to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of the individual, is non-judgmental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respects their circumstances, feelings priorities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rights.</w:t>
                  </w:r>
                </w:p>
                <w:p w:rsidR="00864AB2" w:rsidRDefault="00864AB2" w:rsidP="00864A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ind w:left="360"/>
                    <w:jc w:val="both"/>
                    <w:rPr>
                      <w:rFonts w:ascii="Calibri" w:hAnsi="Calibri" w:cs="Calibri"/>
                    </w:rPr>
                  </w:pPr>
                </w:p>
                <w:p w:rsidR="00864AB2" w:rsidRPr="00336DD7" w:rsidRDefault="00864AB2" w:rsidP="00864AB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ind w:left="360"/>
                    <w:jc w:val="both"/>
                    <w:rPr>
                      <w:rFonts w:ascii="Calibri" w:hAnsi="Calibri" w:cs="Calibri"/>
                    </w:rPr>
                  </w:pP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36DD7">
                    <w:rPr>
                      <w:rFonts w:ascii="Calibri" w:hAnsi="Calibri" w:cs="Calibri"/>
                      <w:b/>
                      <w:bCs/>
                    </w:rPr>
                    <w:t>Personal/Professional Development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>The post-holder will participate in any training programme implemented by the Practice as part of this employment, such training to include: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Participation in an annual individual performance review, including taking responsibility for maintaining a record of own personal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>/or professional development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Taking responsibility for own development, learning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performance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demonstrating skills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activities to others who are undertaking similar work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</w:rPr>
                  </w:pP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  <w:bCs/>
                    </w:rPr>
                  </w:pPr>
                  <w:r w:rsidRPr="00336DD7">
                    <w:rPr>
                      <w:rFonts w:ascii="Calibri" w:hAnsi="Calibri" w:cs="Calibri"/>
                      <w:b/>
                      <w:bCs/>
                    </w:rPr>
                    <w:t>Quality</w:t>
                  </w:r>
                </w:p>
                <w:p w:rsidR="00864AB2" w:rsidRPr="00336DD7" w:rsidRDefault="00864AB2" w:rsidP="00864AB2">
                  <w:pPr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>The post-holder will strive to maintain quality within the Practice</w:t>
                  </w:r>
                  <w:r>
                    <w:rPr>
                      <w:rFonts w:ascii="Calibri" w:hAnsi="Calibri" w:cs="Calibri"/>
                    </w:rPr>
                    <w:t>/PCN &amp;</w:t>
                  </w:r>
                  <w:r w:rsidRPr="00336DD7">
                    <w:rPr>
                      <w:rFonts w:ascii="Calibri" w:hAnsi="Calibri" w:cs="Calibri"/>
                    </w:rPr>
                    <w:t xml:space="preserve"> will: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Alert other team members to issues of quality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risk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Assess own performance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take accountability for own actions, either directly or under supervision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Contribute to the effectiveness of the team by reflecting on own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team activities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making suggestions on ways to improve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enhance the team’s performance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>Work effectively with individuals in other agencies to meet patients’ needs</w:t>
                  </w:r>
                </w:p>
                <w:p w:rsidR="00864AB2" w:rsidRPr="00336DD7" w:rsidRDefault="00864AB2" w:rsidP="00864AB2">
                  <w:pPr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336DD7">
                    <w:rPr>
                      <w:rFonts w:ascii="Calibri" w:hAnsi="Calibri" w:cs="Calibri"/>
                    </w:rPr>
                    <w:t xml:space="preserve">Effectively manage own time, workload </w:t>
                  </w:r>
                  <w:r>
                    <w:rPr>
                      <w:rFonts w:ascii="Calibri" w:hAnsi="Calibri" w:cs="Calibri"/>
                    </w:rPr>
                    <w:t>&amp;</w:t>
                  </w:r>
                  <w:r w:rsidRPr="00336DD7">
                    <w:rPr>
                      <w:rFonts w:ascii="Calibri" w:hAnsi="Calibri" w:cs="Calibri"/>
                    </w:rPr>
                    <w:t xml:space="preserve"> resources</w:t>
                  </w:r>
                </w:p>
                <w:p w:rsidR="00864AB2" w:rsidRDefault="00864AB2" w:rsidP="004D6C60">
                  <w:pPr>
                    <w:jc w:val="both"/>
                    <w:rPr>
                      <w:rFonts w:ascii="Calibri" w:eastAsia="Helvetica" w:hAnsi="Calibri" w:cs="Calibri"/>
                    </w:rPr>
                  </w:pPr>
                </w:p>
                <w:p w:rsidR="00864AB2" w:rsidRPr="006B7C97" w:rsidRDefault="00864AB2" w:rsidP="004D6C60">
                  <w:pPr>
                    <w:jc w:val="both"/>
                    <w:rPr>
                      <w:rFonts w:ascii="Calibri" w:eastAsia="Helvetica" w:hAnsi="Calibri" w:cs="Calibri"/>
                    </w:rPr>
                  </w:pPr>
                </w:p>
              </w:tc>
            </w:tr>
            <w:tr w:rsidR="00BE0C39" w:rsidTr="00BE0C39">
              <w:trPr>
                <w:trHeight w:val="103"/>
              </w:trPr>
              <w:tc>
                <w:tcPr>
                  <w:tcW w:w="0" w:type="auto"/>
                </w:tcPr>
                <w:p w:rsidR="00BE0C39" w:rsidRPr="000E5199" w:rsidRDefault="00BE0C39" w:rsidP="000E5199">
                  <w:pPr>
                    <w:pStyle w:val="Default"/>
                    <w:ind w:right="1346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BE0C39" w:rsidTr="00BE0C39">
              <w:trPr>
                <w:trHeight w:val="1063"/>
              </w:trPr>
              <w:tc>
                <w:tcPr>
                  <w:tcW w:w="0" w:type="auto"/>
                </w:tcPr>
                <w:p w:rsidR="00BC7882" w:rsidRPr="000E5199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E5199">
                    <w:rPr>
                      <w:rFonts w:asciiTheme="minorHAnsi" w:hAnsiTheme="minorHAnsi"/>
                      <w:sz w:val="22"/>
                      <w:szCs w:val="22"/>
                    </w:rPr>
                    <w:t xml:space="preserve">STATEMENT: </w:t>
                  </w:r>
                </w:p>
                <w:p w:rsidR="00BC7882" w:rsidRPr="000E5199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E519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This job description will be agreed between the jobholder and the Executive Board to whom he/she is accountable. It may be reviewed in light of experience, changes and developments. </w:t>
                  </w:r>
                </w:p>
                <w:p w:rsidR="00BC7882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C7882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C7882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0E519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Post holder: …………………………………………………………………….. </w:t>
                  </w:r>
                </w:p>
                <w:p w:rsidR="00BC7882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BC7882" w:rsidRPr="000E5199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E0C39" w:rsidRPr="000E5199" w:rsidRDefault="00BC7882" w:rsidP="00BC7882">
                  <w:pPr>
                    <w:pStyle w:val="Default"/>
                    <w:ind w:right="1346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E519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Manager: …………………………………………………………………………</w:t>
                  </w:r>
                </w:p>
              </w:tc>
            </w:tr>
            <w:tr w:rsidR="00BE0C39" w:rsidTr="00BE0C39">
              <w:trPr>
                <w:trHeight w:val="989"/>
              </w:trPr>
              <w:tc>
                <w:tcPr>
                  <w:tcW w:w="0" w:type="auto"/>
                </w:tcPr>
                <w:p w:rsidR="00BE0C39" w:rsidRPr="000E5199" w:rsidRDefault="00BE0C39" w:rsidP="000E5199">
                  <w:pPr>
                    <w:pStyle w:val="Default"/>
                    <w:ind w:right="1346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07241C" w:rsidRDefault="0007241C" w:rsidP="00757AA8">
            <w:pPr>
              <w:jc w:val="left"/>
            </w:pPr>
          </w:p>
        </w:tc>
      </w:tr>
    </w:tbl>
    <w:p w:rsidR="00B44ADC" w:rsidRDefault="00B44ADC" w:rsidP="00757AA8">
      <w:pPr>
        <w:jc w:val="left"/>
      </w:pPr>
    </w:p>
    <w:p w:rsidR="00BC7882" w:rsidRDefault="00BC7882" w:rsidP="00757AA8">
      <w:pPr>
        <w:jc w:val="left"/>
      </w:pPr>
    </w:p>
    <w:tbl>
      <w:tblPr>
        <w:tblW w:w="106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668"/>
      </w:tblGrid>
      <w:tr w:rsidR="00BC7882" w:rsidRPr="000E5199" w:rsidTr="00232BE9">
        <w:trPr>
          <w:trHeight w:val="103"/>
        </w:trPr>
        <w:tc>
          <w:tcPr>
            <w:tcW w:w="10668" w:type="dxa"/>
          </w:tcPr>
          <w:p w:rsidR="00BC7882" w:rsidRPr="000E5199" w:rsidRDefault="00BC7882" w:rsidP="002C63F4">
            <w:pPr>
              <w:pStyle w:val="Default"/>
              <w:ind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COMPETENCIES: </w:t>
            </w:r>
          </w:p>
        </w:tc>
      </w:tr>
      <w:tr w:rsidR="00BC7882" w:rsidRPr="000E5199" w:rsidTr="00232BE9">
        <w:trPr>
          <w:trHeight w:val="1063"/>
        </w:trPr>
        <w:tc>
          <w:tcPr>
            <w:tcW w:w="10668" w:type="dxa"/>
          </w:tcPr>
          <w:p w:rsidR="00BC7882" w:rsidRDefault="00BC7882" w:rsidP="002C63F4">
            <w:pPr>
              <w:pStyle w:val="Default"/>
              <w:ind w:right="1346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519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KNOWLEDGE &amp; SKILLS: </w:t>
            </w:r>
          </w:p>
          <w:p w:rsidR="00BC7882" w:rsidRPr="000E5199" w:rsidRDefault="00BC7882" w:rsidP="002C63F4">
            <w:pPr>
              <w:pStyle w:val="Default"/>
              <w:ind w:right="1346"/>
              <w:rPr>
                <w:rFonts w:asciiTheme="minorHAnsi" w:hAnsiTheme="minorHAnsi"/>
                <w:sz w:val="22"/>
                <w:szCs w:val="22"/>
              </w:rPr>
            </w:pPr>
          </w:p>
          <w:p w:rsidR="000171CE" w:rsidRDefault="000171CE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excellent IT and data gathering skills</w:t>
            </w:r>
          </w:p>
          <w:p w:rsidR="00864AB2" w:rsidRDefault="00864AB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 meticulous and have a good attention to detail</w:t>
            </w:r>
          </w:p>
          <w:p w:rsidR="00BC7882" w:rsidRDefault="00BC788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sz w:val="22"/>
                <w:szCs w:val="22"/>
              </w:rPr>
              <w:t xml:space="preserve">Excellent </w:t>
            </w:r>
            <w:r w:rsidR="006A4773">
              <w:rPr>
                <w:rFonts w:asciiTheme="minorHAnsi" w:hAnsiTheme="minorHAnsi"/>
                <w:sz w:val="22"/>
                <w:szCs w:val="22"/>
              </w:rPr>
              <w:t>administration experience,</w:t>
            </w:r>
            <w:r w:rsidRPr="000E5199">
              <w:rPr>
                <w:rFonts w:asciiTheme="minorHAnsi" w:hAnsiTheme="minorHAnsi"/>
                <w:sz w:val="22"/>
                <w:szCs w:val="22"/>
              </w:rPr>
              <w:t xml:space="preserve"> plan</w:t>
            </w:r>
            <w:r w:rsidR="006A4773">
              <w:rPr>
                <w:rFonts w:asciiTheme="minorHAnsi" w:hAnsiTheme="minorHAnsi"/>
                <w:sz w:val="22"/>
                <w:szCs w:val="22"/>
              </w:rPr>
              <w:t>ning and organisational skills.</w:t>
            </w:r>
          </w:p>
          <w:p w:rsidR="00BC7882" w:rsidRPr="000E5199" w:rsidRDefault="00BC788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sz w:val="22"/>
                <w:szCs w:val="22"/>
              </w:rPr>
              <w:t xml:space="preserve">Good knowledge and experience of </w:t>
            </w:r>
            <w:proofErr w:type="spellStart"/>
            <w:r w:rsidR="000171CE">
              <w:rPr>
                <w:rFonts w:asciiTheme="minorHAnsi" w:hAnsiTheme="minorHAnsi"/>
                <w:sz w:val="22"/>
                <w:szCs w:val="22"/>
              </w:rPr>
              <w:t>SystemOne</w:t>
            </w:r>
            <w:proofErr w:type="spellEnd"/>
            <w:r w:rsidR="000171CE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spellStart"/>
            <w:r w:rsidR="000171CE">
              <w:rPr>
                <w:rFonts w:asciiTheme="minorHAnsi" w:hAnsiTheme="minorHAnsi"/>
                <w:sz w:val="22"/>
                <w:szCs w:val="22"/>
              </w:rPr>
              <w:t>Emis</w:t>
            </w:r>
            <w:proofErr w:type="spellEnd"/>
            <w:r w:rsidR="000171CE">
              <w:rPr>
                <w:rFonts w:asciiTheme="minorHAnsi" w:hAnsiTheme="minorHAnsi"/>
                <w:sz w:val="22"/>
                <w:szCs w:val="22"/>
              </w:rPr>
              <w:t xml:space="preserve"> an advantage</w:t>
            </w:r>
            <w:r w:rsidR="00864AB2">
              <w:rPr>
                <w:rFonts w:asciiTheme="minorHAnsi" w:hAnsiTheme="minorHAnsi"/>
                <w:sz w:val="22"/>
                <w:szCs w:val="22"/>
              </w:rPr>
              <w:t>, but not essential</w:t>
            </w:r>
            <w:r w:rsidRPr="000E519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C7882" w:rsidRPr="000E5199" w:rsidRDefault="00BC788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sz w:val="22"/>
                <w:szCs w:val="22"/>
              </w:rPr>
              <w:t xml:space="preserve">Able to work independently without supervision and as part of a small team. </w:t>
            </w:r>
          </w:p>
          <w:p w:rsidR="00BC7882" w:rsidRPr="000E5199" w:rsidRDefault="00BC788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sz w:val="22"/>
                <w:szCs w:val="22"/>
              </w:rPr>
              <w:t xml:space="preserve">Excellent listening, communication and interpersonal skills </w:t>
            </w:r>
          </w:p>
          <w:p w:rsidR="00BC7882" w:rsidRPr="000E5199" w:rsidRDefault="00BC788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sz w:val="22"/>
                <w:szCs w:val="22"/>
              </w:rPr>
              <w:t xml:space="preserve">Problem-analysis and problem-solving </w:t>
            </w:r>
          </w:p>
          <w:p w:rsidR="00BC7882" w:rsidRDefault="00BC7882" w:rsidP="00BC7882">
            <w:pPr>
              <w:pStyle w:val="Default"/>
              <w:numPr>
                <w:ilvl w:val="0"/>
                <w:numId w:val="4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sz w:val="22"/>
                <w:szCs w:val="22"/>
              </w:rPr>
              <w:t xml:space="preserve">Ability to follow policies, practices and protocols </w:t>
            </w:r>
          </w:p>
          <w:p w:rsidR="00BC7882" w:rsidRPr="000E5199" w:rsidRDefault="00BC7882" w:rsidP="00BC7882">
            <w:pPr>
              <w:pStyle w:val="Default"/>
              <w:numPr>
                <w:ilvl w:val="0"/>
                <w:numId w:val="9"/>
              </w:numPr>
              <w:ind w:left="426" w:right="134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drive to meetings in various locations</w:t>
            </w:r>
            <w:r w:rsidR="00864AB2">
              <w:rPr>
                <w:rFonts w:asciiTheme="minorHAnsi" w:hAnsiTheme="minorHAnsi"/>
                <w:sz w:val="22"/>
                <w:szCs w:val="22"/>
              </w:rPr>
              <w:t>, desirable but not essential</w:t>
            </w:r>
          </w:p>
          <w:p w:rsidR="00BC7882" w:rsidRPr="000E5199" w:rsidRDefault="00BC7882" w:rsidP="002C63F4">
            <w:pPr>
              <w:pStyle w:val="Default"/>
              <w:ind w:right="134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882" w:rsidRPr="000E5199" w:rsidTr="00232BE9">
        <w:trPr>
          <w:trHeight w:val="989"/>
        </w:trPr>
        <w:tc>
          <w:tcPr>
            <w:tcW w:w="10668" w:type="dxa"/>
          </w:tcPr>
          <w:p w:rsidR="00BC7882" w:rsidRPr="000E5199" w:rsidRDefault="00BC7882" w:rsidP="002C63F4">
            <w:pPr>
              <w:pStyle w:val="Default"/>
              <w:ind w:right="1346"/>
              <w:rPr>
                <w:rFonts w:asciiTheme="minorHAnsi" w:hAnsiTheme="minorHAnsi"/>
                <w:sz w:val="22"/>
                <w:szCs w:val="22"/>
              </w:rPr>
            </w:pPr>
            <w:r w:rsidRPr="000E5199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346745" w:rsidRDefault="00346745" w:rsidP="006A4773">
      <w:pPr>
        <w:jc w:val="left"/>
      </w:pPr>
    </w:p>
    <w:sectPr w:rsidR="0034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360A0"/>
    <w:multiLevelType w:val="hybridMultilevel"/>
    <w:tmpl w:val="3976AC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E6FBC"/>
    <w:multiLevelType w:val="hybridMultilevel"/>
    <w:tmpl w:val="BBAAFF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37279"/>
    <w:multiLevelType w:val="hybridMultilevel"/>
    <w:tmpl w:val="42A0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2207"/>
    <w:multiLevelType w:val="hybridMultilevel"/>
    <w:tmpl w:val="2280E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E6676"/>
    <w:multiLevelType w:val="hybridMultilevel"/>
    <w:tmpl w:val="A22E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77A09AD"/>
    <w:multiLevelType w:val="hybridMultilevel"/>
    <w:tmpl w:val="48E83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46193"/>
    <w:multiLevelType w:val="hybridMultilevel"/>
    <w:tmpl w:val="3AC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6457"/>
    <w:multiLevelType w:val="hybridMultilevel"/>
    <w:tmpl w:val="404E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309F"/>
    <w:multiLevelType w:val="hybridMultilevel"/>
    <w:tmpl w:val="241C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E444C2"/>
    <w:multiLevelType w:val="hybridMultilevel"/>
    <w:tmpl w:val="328E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67176"/>
    <w:multiLevelType w:val="hybridMultilevel"/>
    <w:tmpl w:val="04B01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37E03"/>
    <w:multiLevelType w:val="hybridMultilevel"/>
    <w:tmpl w:val="382A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718DE"/>
    <w:multiLevelType w:val="hybridMultilevel"/>
    <w:tmpl w:val="2A7EAE9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A2459C"/>
    <w:multiLevelType w:val="hybridMultilevel"/>
    <w:tmpl w:val="7C1491B2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12"/>
  </w:num>
  <w:num w:numId="10">
    <w:abstractNumId w:val="15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8"/>
    <w:rsid w:val="000171CE"/>
    <w:rsid w:val="0007241C"/>
    <w:rsid w:val="000E5199"/>
    <w:rsid w:val="0012701B"/>
    <w:rsid w:val="001A09D2"/>
    <w:rsid w:val="001F1133"/>
    <w:rsid w:val="00232BE9"/>
    <w:rsid w:val="00346745"/>
    <w:rsid w:val="0036388B"/>
    <w:rsid w:val="00440A12"/>
    <w:rsid w:val="00503618"/>
    <w:rsid w:val="0058697E"/>
    <w:rsid w:val="006A4773"/>
    <w:rsid w:val="006A4D55"/>
    <w:rsid w:val="006B6374"/>
    <w:rsid w:val="00757AA8"/>
    <w:rsid w:val="007618E6"/>
    <w:rsid w:val="007E309F"/>
    <w:rsid w:val="00862B12"/>
    <w:rsid w:val="00864AB2"/>
    <w:rsid w:val="00877018"/>
    <w:rsid w:val="008C6FA4"/>
    <w:rsid w:val="009B773A"/>
    <w:rsid w:val="00A10835"/>
    <w:rsid w:val="00A34EDA"/>
    <w:rsid w:val="00A44E72"/>
    <w:rsid w:val="00A85022"/>
    <w:rsid w:val="00B44ADC"/>
    <w:rsid w:val="00B9258B"/>
    <w:rsid w:val="00BC7882"/>
    <w:rsid w:val="00BE0C39"/>
    <w:rsid w:val="00D82CD7"/>
    <w:rsid w:val="00DB50D5"/>
    <w:rsid w:val="00DF39C6"/>
    <w:rsid w:val="00E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A8"/>
    <w:pPr>
      <w:ind w:left="720"/>
      <w:contextualSpacing/>
    </w:pPr>
  </w:style>
  <w:style w:type="table" w:styleId="TableGrid">
    <w:name w:val="Table Grid"/>
    <w:basedOn w:val="TableNormal"/>
    <w:uiPriority w:val="59"/>
    <w:rsid w:val="00B4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C3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03618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AA8"/>
    <w:pPr>
      <w:ind w:left="720"/>
      <w:contextualSpacing/>
    </w:pPr>
  </w:style>
  <w:style w:type="table" w:styleId="TableGrid">
    <w:name w:val="Table Grid"/>
    <w:basedOn w:val="TableNormal"/>
    <w:uiPriority w:val="59"/>
    <w:rsid w:val="00B44A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C39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0361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eofyorkccg.nhs.uk/about-us/primary-care-networks/selby-town-p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White</cp:lastModifiedBy>
  <cp:revision>4</cp:revision>
  <cp:lastPrinted>2019-02-22T15:44:00Z</cp:lastPrinted>
  <dcterms:created xsi:type="dcterms:W3CDTF">2021-03-11T15:13:00Z</dcterms:created>
  <dcterms:modified xsi:type="dcterms:W3CDTF">2021-03-11T16:05:00Z</dcterms:modified>
</cp:coreProperties>
</file>